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595"/>
        <w:gridCol w:w="5895"/>
      </w:tblGrid>
      <w:tr w:rsidR="00756EA9" w:rsidRPr="00756EA9" w14:paraId="20118615" w14:textId="77777777" w:rsidTr="00756EA9">
        <w:trPr>
          <w:trHeight w:val="25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F97" w14:textId="77777777" w:rsidR="00756EA9" w:rsidRPr="00756EA9" w:rsidRDefault="00756EA9" w:rsidP="00756EA9">
            <w:pPr>
              <w:spacing w:after="160" w:line="278" w:lineRule="auto"/>
            </w:pPr>
            <w:r w:rsidRPr="00756EA9">
              <w:t>Original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0526" w14:textId="77777777" w:rsidR="00756EA9" w:rsidRPr="00756EA9" w:rsidRDefault="00756EA9" w:rsidP="00756EA9">
            <w:pPr>
              <w:spacing w:after="160" w:line="278" w:lineRule="auto"/>
            </w:pPr>
            <w:r w:rsidRPr="00756EA9">
              <w:t>Amendment</w:t>
            </w:r>
          </w:p>
        </w:tc>
      </w:tr>
      <w:tr w:rsidR="00756EA9" w:rsidRPr="00BB2D0F" w14:paraId="3EBD32F4" w14:textId="77777777" w:rsidTr="00756EA9">
        <w:trPr>
          <w:trHeight w:val="1964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9018" w14:textId="53ED395C" w:rsidR="00756EA9" w:rsidRPr="005324CE" w:rsidRDefault="00756EA9" w:rsidP="00756EA9">
            <w:pPr>
              <w:spacing w:after="160" w:line="278" w:lineRule="auto"/>
              <w:rPr>
                <w:lang w:val="en-US"/>
              </w:rPr>
            </w:pPr>
            <w:r>
              <w:rPr>
                <w:lang w:val="en-GB"/>
              </w:rPr>
              <w:t>Annex I</w:t>
            </w:r>
            <w:r>
              <w:rPr>
                <w:lang w:val="en-GB"/>
              </w:rPr>
              <w:br/>
            </w:r>
            <w:r w:rsidRPr="00DD6611">
              <w:rPr>
                <w:lang w:val="en-GB"/>
              </w:rPr>
              <w:t>ex 49 Printed books, newspapers, pictures and other products of the printing industry, manuscripts, typescripts and plans, of paper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8F6" w14:textId="1D0ECEC7" w:rsidR="00756EA9" w:rsidRPr="005324CE" w:rsidRDefault="001B53CE" w:rsidP="001B53CE">
            <w:pPr>
              <w:spacing w:after="160" w:line="278" w:lineRule="auto"/>
              <w:rPr>
                <w:strike/>
                <w:lang w:val="en-US"/>
              </w:rPr>
            </w:pPr>
            <w:r w:rsidRPr="001B53CE">
              <w:rPr>
                <w:lang w:val="en-GB"/>
              </w:rPr>
              <w:t>Annex I</w:t>
            </w:r>
            <w:r>
              <w:rPr>
                <w:lang w:val="en-GB"/>
              </w:rPr>
              <w:br/>
            </w:r>
            <w:r w:rsidR="00756EA9" w:rsidRPr="00DD6611">
              <w:rPr>
                <w:strike/>
                <w:lang w:val="en-GB"/>
              </w:rPr>
              <w:t>ex 49 Printed books, newspapers, pictures and other products of the printing industry, manuscripts, typescripts and plans, of paper</w:t>
            </w:r>
          </w:p>
        </w:tc>
      </w:tr>
      <w:tr w:rsidR="00756EA9" w:rsidRPr="00BB2D0F" w14:paraId="0F846D06" w14:textId="77777777" w:rsidTr="00756EA9">
        <w:trPr>
          <w:trHeight w:val="26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1114" w14:textId="19970C46" w:rsidR="00756EA9" w:rsidRDefault="00756EA9" w:rsidP="00756EA9">
            <w:pPr>
              <w:spacing w:after="160" w:line="278" w:lineRule="auto"/>
              <w:rPr>
                <w:i/>
                <w:iCs/>
                <w:lang w:val="en-GB"/>
              </w:rPr>
            </w:pPr>
            <w:bookmarkStart w:id="0" w:name="_Hlk212719287"/>
            <w:r w:rsidRPr="00DD6611">
              <w:rPr>
                <w:i/>
                <w:iCs/>
                <w:lang w:val="en-GB"/>
              </w:rPr>
              <w:t xml:space="preserve">Chapter 49 was not </w:t>
            </w:r>
            <w:r w:rsidR="00E8272C">
              <w:rPr>
                <w:i/>
                <w:iCs/>
                <w:lang w:val="en-GB"/>
              </w:rPr>
              <w:t>intended</w:t>
            </w:r>
            <w:r w:rsidR="00E8272C" w:rsidRPr="00DD6611">
              <w:rPr>
                <w:i/>
                <w:iCs/>
                <w:lang w:val="en-GB"/>
              </w:rPr>
              <w:t xml:space="preserve"> </w:t>
            </w:r>
            <w:r w:rsidRPr="00DD6611">
              <w:rPr>
                <w:i/>
                <w:iCs/>
                <w:lang w:val="en-GB"/>
              </w:rPr>
              <w:t xml:space="preserve">to be </w:t>
            </w:r>
            <w:r w:rsidR="00E8272C">
              <w:rPr>
                <w:i/>
                <w:iCs/>
                <w:lang w:val="en-GB"/>
              </w:rPr>
              <w:t>covered by</w:t>
            </w:r>
            <w:r w:rsidRPr="00F904C7">
              <w:rPr>
                <w:i/>
                <w:iCs/>
                <w:lang w:val="en-GB"/>
              </w:rPr>
              <w:t xml:space="preserve"> EUDR in</w:t>
            </w:r>
            <w:r w:rsidRPr="00DD6611">
              <w:rPr>
                <w:i/>
                <w:iCs/>
                <w:lang w:val="en-GB"/>
              </w:rPr>
              <w:t xml:space="preserve"> the first place</w:t>
            </w:r>
            <w:r w:rsidRPr="00F904C7">
              <w:rPr>
                <w:i/>
                <w:iCs/>
                <w:lang w:val="en-GB"/>
              </w:rPr>
              <w:t xml:space="preserve">. </w:t>
            </w:r>
            <w:r w:rsidRPr="00F904C7">
              <w:rPr>
                <w:b/>
                <w:bCs/>
                <w:i/>
                <w:iCs/>
                <w:lang w:val="en-GB"/>
              </w:rPr>
              <w:t>No</w:t>
            </w:r>
            <w:r w:rsidRPr="00DD6611">
              <w:rPr>
                <w:b/>
                <w:bCs/>
                <w:i/>
                <w:iCs/>
                <w:lang w:val="en-GB"/>
              </w:rPr>
              <w:t xml:space="preserve"> impact assessment</w:t>
            </w:r>
            <w:r w:rsidRPr="00DD6611">
              <w:rPr>
                <w:i/>
                <w:iCs/>
                <w:lang w:val="en-GB"/>
              </w:rPr>
              <w:t xml:space="preserve"> </w:t>
            </w:r>
            <w:r w:rsidR="000C65C7">
              <w:rPr>
                <w:i/>
                <w:iCs/>
                <w:lang w:val="en-GB"/>
              </w:rPr>
              <w:t>was conducted for this class of products,</w:t>
            </w:r>
            <w:r w:rsidRPr="00F904C7">
              <w:rPr>
                <w:i/>
                <w:iCs/>
                <w:lang w:val="en-GB"/>
              </w:rPr>
              <w:t xml:space="preserve"> </w:t>
            </w:r>
            <w:r w:rsidRPr="00DD6611">
              <w:rPr>
                <w:i/>
                <w:iCs/>
                <w:lang w:val="en-GB"/>
              </w:rPr>
              <w:t xml:space="preserve">and the Regulation is </w:t>
            </w:r>
            <w:r w:rsidR="00D07F97">
              <w:rPr>
                <w:i/>
                <w:iCs/>
                <w:lang w:val="en-GB"/>
              </w:rPr>
              <w:t xml:space="preserve">consequently </w:t>
            </w:r>
            <w:r w:rsidRPr="00DD6611">
              <w:rPr>
                <w:i/>
                <w:iCs/>
                <w:lang w:val="en-GB"/>
              </w:rPr>
              <w:t xml:space="preserve">completely at odds with the way </w:t>
            </w:r>
            <w:r w:rsidRPr="00F904C7">
              <w:rPr>
                <w:i/>
                <w:iCs/>
                <w:lang w:val="en-GB"/>
              </w:rPr>
              <w:t>the book</w:t>
            </w:r>
            <w:r w:rsidR="007F71BD">
              <w:rPr>
                <w:i/>
                <w:iCs/>
                <w:lang w:val="en-GB"/>
              </w:rPr>
              <w:t xml:space="preserve"> and press publishing</w:t>
            </w:r>
            <w:r w:rsidRPr="00F904C7">
              <w:rPr>
                <w:i/>
                <w:iCs/>
                <w:lang w:val="en-GB"/>
              </w:rPr>
              <w:t xml:space="preserve"> </w:t>
            </w:r>
            <w:r w:rsidR="00B55834">
              <w:rPr>
                <w:i/>
                <w:iCs/>
                <w:lang w:val="en-GB"/>
              </w:rPr>
              <w:t xml:space="preserve">and retail </w:t>
            </w:r>
            <w:r w:rsidRPr="00F904C7">
              <w:rPr>
                <w:i/>
                <w:iCs/>
                <w:lang w:val="en-GB"/>
              </w:rPr>
              <w:t>sector</w:t>
            </w:r>
            <w:r w:rsidR="007F71BD">
              <w:rPr>
                <w:i/>
                <w:iCs/>
                <w:lang w:val="en-GB"/>
              </w:rPr>
              <w:t>s</w:t>
            </w:r>
            <w:r w:rsidRPr="00F904C7">
              <w:rPr>
                <w:i/>
                <w:iCs/>
                <w:lang w:val="en-GB"/>
              </w:rPr>
              <w:t xml:space="preserve"> </w:t>
            </w:r>
            <w:r w:rsidRPr="00DD6611">
              <w:rPr>
                <w:i/>
                <w:iCs/>
                <w:lang w:val="en-GB"/>
              </w:rPr>
              <w:t>work. Books</w:t>
            </w:r>
            <w:r w:rsidR="00D13DF3">
              <w:rPr>
                <w:i/>
                <w:iCs/>
                <w:lang w:val="en-GB"/>
              </w:rPr>
              <w:t>, magazines and newspapers</w:t>
            </w:r>
            <w:r w:rsidRPr="00DD6611">
              <w:rPr>
                <w:i/>
                <w:iCs/>
                <w:lang w:val="en-GB"/>
              </w:rPr>
              <w:t xml:space="preserve"> are not </w:t>
            </w:r>
            <w:r w:rsidR="00D07F97">
              <w:rPr>
                <w:i/>
                <w:iCs/>
                <w:lang w:val="en-GB"/>
              </w:rPr>
              <w:t xml:space="preserve">simple </w:t>
            </w:r>
            <w:r w:rsidRPr="00DD6611">
              <w:rPr>
                <w:i/>
                <w:iCs/>
                <w:lang w:val="en-GB"/>
              </w:rPr>
              <w:t>commodities</w:t>
            </w:r>
            <w:r w:rsidR="00D07F97">
              <w:rPr>
                <w:i/>
                <w:iCs/>
                <w:lang w:val="en-GB"/>
              </w:rPr>
              <w:t xml:space="preserve">, but products with </w:t>
            </w:r>
            <w:r w:rsidR="003A7800">
              <w:rPr>
                <w:i/>
                <w:iCs/>
                <w:lang w:val="en-GB"/>
              </w:rPr>
              <w:t>special cultural, educational</w:t>
            </w:r>
            <w:r w:rsidR="00D13DF3">
              <w:rPr>
                <w:i/>
                <w:iCs/>
                <w:lang w:val="en-GB"/>
              </w:rPr>
              <w:t>, democratic</w:t>
            </w:r>
            <w:r w:rsidR="003A7800">
              <w:rPr>
                <w:i/>
                <w:iCs/>
                <w:lang w:val="en-GB"/>
              </w:rPr>
              <w:t xml:space="preserve"> and societal value</w:t>
            </w:r>
            <w:r w:rsidRPr="00DD6611">
              <w:rPr>
                <w:i/>
                <w:iCs/>
                <w:lang w:val="en-GB"/>
              </w:rPr>
              <w:t xml:space="preserve">. </w:t>
            </w:r>
            <w:r w:rsidR="00B55834">
              <w:rPr>
                <w:i/>
                <w:iCs/>
                <w:lang w:val="en-GB"/>
              </w:rPr>
              <w:t xml:space="preserve">Their position far downstream in the supply chain and their negligible weight </w:t>
            </w:r>
            <w:r w:rsidR="00251F8E">
              <w:rPr>
                <w:i/>
                <w:iCs/>
                <w:lang w:val="en-GB"/>
              </w:rPr>
              <w:t xml:space="preserve">in the overall wood consumption make the obligations imposed utterly disproportionate. </w:t>
            </w:r>
            <w:r w:rsidR="000E65D0">
              <w:rPr>
                <w:i/>
                <w:iCs/>
                <w:lang w:val="en-GB"/>
              </w:rPr>
              <w:t>Bringing</w:t>
            </w:r>
            <w:r w:rsidR="009E1B35">
              <w:rPr>
                <w:i/>
                <w:iCs/>
                <w:lang w:val="en-GB"/>
              </w:rPr>
              <w:t xml:space="preserve"> chapter 49 into the scope introduces the</w:t>
            </w:r>
            <w:r w:rsidRPr="00DD6611">
              <w:rPr>
                <w:i/>
                <w:iCs/>
                <w:lang w:val="en-GB"/>
              </w:rPr>
              <w:t xml:space="preserve"> risk </w:t>
            </w:r>
            <w:r w:rsidR="009E1B35">
              <w:rPr>
                <w:i/>
                <w:iCs/>
                <w:lang w:val="en-GB"/>
              </w:rPr>
              <w:t xml:space="preserve">of </w:t>
            </w:r>
            <w:r w:rsidR="00002280">
              <w:rPr>
                <w:i/>
                <w:iCs/>
                <w:lang w:val="en-GB"/>
              </w:rPr>
              <w:t xml:space="preserve">businesses being forced to </w:t>
            </w:r>
            <w:r w:rsidRPr="00DD6611">
              <w:rPr>
                <w:i/>
                <w:iCs/>
                <w:lang w:val="en-GB"/>
              </w:rPr>
              <w:t>destroy millions of books</w:t>
            </w:r>
            <w:r w:rsidR="00D13DF3">
              <w:rPr>
                <w:i/>
                <w:iCs/>
                <w:lang w:val="en-GB"/>
              </w:rPr>
              <w:t xml:space="preserve"> while press freedom and pluralism would significantly decline at a time when our information space is polluted by disinformation and foreign interference.</w:t>
            </w:r>
          </w:p>
          <w:bookmarkEnd w:id="0"/>
          <w:p w14:paraId="2ABD4DB9" w14:textId="77777777" w:rsidR="00F904C7" w:rsidRDefault="00F904C7" w:rsidP="00756EA9">
            <w:pPr>
              <w:spacing w:after="160" w:line="278" w:lineRule="auto"/>
              <w:rPr>
                <w:i/>
                <w:iCs/>
                <w:lang w:val="en-GB"/>
              </w:rPr>
            </w:pPr>
          </w:p>
          <w:p w14:paraId="7B588F75" w14:textId="0663F105" w:rsidR="00756EA9" w:rsidRPr="00756EA9" w:rsidRDefault="00756EA9" w:rsidP="00BB2D0F">
            <w:pPr>
              <w:rPr>
                <w:i/>
                <w:iCs/>
                <w:highlight w:val="yellow"/>
                <w:lang w:val="en-GB"/>
              </w:rPr>
            </w:pPr>
          </w:p>
        </w:tc>
      </w:tr>
    </w:tbl>
    <w:p w14:paraId="1F88B508" w14:textId="77777777" w:rsidR="00CB0D78" w:rsidRDefault="00CB0D78">
      <w:pPr>
        <w:rPr>
          <w:lang w:val="en-GB"/>
        </w:rPr>
      </w:pPr>
    </w:p>
    <w:p w14:paraId="02507D5B" w14:textId="6D94ED23" w:rsidR="00756EA9" w:rsidRDefault="00756EA9">
      <w:pPr>
        <w:rPr>
          <w:lang w:val="en-GB"/>
        </w:rPr>
      </w:pPr>
    </w:p>
    <w:p w14:paraId="68332176" w14:textId="0A35F5A8" w:rsidR="00FE79A9" w:rsidRPr="00FE79A9" w:rsidRDefault="00FE79A9" w:rsidP="00FE79A9">
      <w:pPr>
        <w:tabs>
          <w:tab w:val="left" w:pos="3285"/>
          <w:tab w:val="left" w:pos="5685"/>
        </w:tabs>
        <w:rPr>
          <w:lang w:val="en-GB"/>
        </w:rPr>
      </w:pPr>
    </w:p>
    <w:sectPr w:rsidR="00FE79A9" w:rsidRPr="00FE79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CC04" w14:textId="77777777" w:rsidR="00905BD3" w:rsidRDefault="00905BD3" w:rsidP="00033942">
      <w:pPr>
        <w:spacing w:after="0" w:line="240" w:lineRule="auto"/>
      </w:pPr>
      <w:r>
        <w:separator/>
      </w:r>
    </w:p>
  </w:endnote>
  <w:endnote w:type="continuationSeparator" w:id="0">
    <w:p w14:paraId="14982A62" w14:textId="77777777" w:rsidR="00905BD3" w:rsidRDefault="00905BD3" w:rsidP="0003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FFCD" w14:textId="77777777" w:rsidR="00905BD3" w:rsidRDefault="00905BD3" w:rsidP="00033942">
      <w:pPr>
        <w:spacing w:after="0" w:line="240" w:lineRule="auto"/>
      </w:pPr>
      <w:r>
        <w:separator/>
      </w:r>
    </w:p>
  </w:footnote>
  <w:footnote w:type="continuationSeparator" w:id="0">
    <w:p w14:paraId="53D840A9" w14:textId="77777777" w:rsidR="00905BD3" w:rsidRDefault="00905BD3" w:rsidP="00033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11"/>
    <w:rsid w:val="00002280"/>
    <w:rsid w:val="00033942"/>
    <w:rsid w:val="000C65C7"/>
    <w:rsid w:val="000E65D0"/>
    <w:rsid w:val="00146A5D"/>
    <w:rsid w:val="00193E62"/>
    <w:rsid w:val="001B53CE"/>
    <w:rsid w:val="00214C4B"/>
    <w:rsid w:val="00251F8E"/>
    <w:rsid w:val="00335805"/>
    <w:rsid w:val="003A7800"/>
    <w:rsid w:val="003F6417"/>
    <w:rsid w:val="005324CE"/>
    <w:rsid w:val="0058760E"/>
    <w:rsid w:val="00631A72"/>
    <w:rsid w:val="00645BA2"/>
    <w:rsid w:val="00682007"/>
    <w:rsid w:val="00756EA9"/>
    <w:rsid w:val="007A5A7B"/>
    <w:rsid w:val="007F71BD"/>
    <w:rsid w:val="00905BD3"/>
    <w:rsid w:val="009E1B35"/>
    <w:rsid w:val="00AD2FBB"/>
    <w:rsid w:val="00AE2595"/>
    <w:rsid w:val="00B55834"/>
    <w:rsid w:val="00B63244"/>
    <w:rsid w:val="00BB2D0F"/>
    <w:rsid w:val="00BE725F"/>
    <w:rsid w:val="00C3277B"/>
    <w:rsid w:val="00CB0D78"/>
    <w:rsid w:val="00D07F97"/>
    <w:rsid w:val="00D13DF3"/>
    <w:rsid w:val="00DD6611"/>
    <w:rsid w:val="00E8272C"/>
    <w:rsid w:val="00F3326B"/>
    <w:rsid w:val="00F904C7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3D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58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2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0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942"/>
  </w:style>
  <w:style w:type="paragraph" w:styleId="Footer">
    <w:name w:val="footer"/>
    <w:basedOn w:val="Normal"/>
    <w:link w:val="FooterChar"/>
    <w:uiPriority w:val="99"/>
    <w:unhideWhenUsed/>
    <w:rsid w:val="0003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2025-10-30T13:25:00Z</dcterms:created>
  <dcterms:modified xsi:type="dcterms:W3CDTF">2025-10-30T13:25:00Z</dcterms:modified>
</cp:coreProperties>
</file>